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10" w:rsidRPr="000A3910" w:rsidRDefault="000A3910" w:rsidP="000A3910">
      <w:pPr>
        <w:spacing w:after="0" w:line="240" w:lineRule="auto"/>
        <w:outlineLvl w:val="0"/>
        <w:rPr>
          <w:rFonts w:ascii="Georgia" w:eastAsia="Times New Roman" w:hAnsi="Georgia" w:cs="Times New Roman"/>
          <w:color w:val="FF0000"/>
          <w:kern w:val="36"/>
          <w:sz w:val="44"/>
          <w:szCs w:val="48"/>
          <w:lang w:eastAsia="ru-RU"/>
        </w:rPr>
      </w:pPr>
      <w:r w:rsidRPr="000A3910">
        <w:rPr>
          <w:rFonts w:ascii="Georgia" w:eastAsia="Times New Roman" w:hAnsi="Georgia" w:cs="Times New Roman"/>
          <w:color w:val="FF0000"/>
          <w:kern w:val="36"/>
          <w:sz w:val="44"/>
          <w:szCs w:val="48"/>
          <w:lang w:eastAsia="ru-RU"/>
        </w:rPr>
        <w:t>Информация о невостребованных земельных долях на земельные участки сельскохозяйственного назначения</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В соответствии со ст. 12.1 Федерального закона «Об обороте земель сельскохозяйственного назначения» №101-ФЗ от 24.07.2002г., невостребованной земельной долей может быть признана земельная доля, принадлежащая на праве собственности гражданину, который:</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rFonts w:ascii="Helvetica" w:hAnsi="Helvetica" w:cs="Helvetica"/>
          <w:color w:val="333333"/>
          <w:sz w:val="18"/>
          <w:szCs w:val="19"/>
        </w:rPr>
        <w:t> </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21 июля 1997 года N 122-ФЗ "О государственной регистрации прав на недвижимое имущество и сделок с ним", (далее Федеральный закон) не могут быть признаны невостребованными земельными долями;</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 xml:space="preserve">- умер и отсутствуют </w:t>
      </w:r>
      <w:proofErr w:type="gramStart"/>
      <w:r w:rsidRPr="000A3910">
        <w:rPr>
          <w:color w:val="333333"/>
          <w:sz w:val="28"/>
          <w:szCs w:val="30"/>
        </w:rPr>
        <w:t>наследники</w:t>
      </w:r>
      <w:proofErr w:type="gramEnd"/>
      <w:r w:rsidRPr="000A3910">
        <w:rPr>
          <w:color w:val="333333"/>
          <w:sz w:val="28"/>
          <w:szCs w:val="30"/>
        </w:rPr>
        <w:t xml:space="preserve">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либо сведения о собственнике не содержатся в принятых до дня вступления в силу Федерального закона </w:t>
      </w:r>
      <w:proofErr w:type="gramStart"/>
      <w:r w:rsidRPr="000A3910">
        <w:rPr>
          <w:color w:val="333333"/>
          <w:sz w:val="28"/>
          <w:szCs w:val="30"/>
        </w:rPr>
        <w:t>решениях</w:t>
      </w:r>
      <w:proofErr w:type="gramEnd"/>
      <w:r w:rsidRPr="000A3910">
        <w:rPr>
          <w:color w:val="333333"/>
          <w:sz w:val="28"/>
          <w:szCs w:val="30"/>
        </w:rPr>
        <w:t xml:space="preserve"> органов местного самоуправления о приватизации сельскохозяйственных угодий.</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Учет невостребованных земельных долей возложен на орган местного самоуправления поселения или городского округа по месту расположения земельного участка, находящегося в долевой собственности и заключается в следующем:</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1.Составляет список лиц (при их наличии), земельные доли которых могут быть признаны невостребованными.</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2.Опубликовывает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3.Список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proofErr w:type="gramStart"/>
      <w:r w:rsidRPr="000A3910">
        <w:rPr>
          <w:color w:val="333333"/>
          <w:sz w:val="28"/>
          <w:szCs w:val="30"/>
        </w:rPr>
        <w:t xml:space="preserve">Лица, необоснованно включенные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w:t>
      </w:r>
      <w:r w:rsidRPr="000A3910">
        <w:rPr>
          <w:color w:val="333333"/>
          <w:sz w:val="28"/>
          <w:szCs w:val="30"/>
        </w:rPr>
        <w:lastRenderedPageBreak/>
        <w:t>основанием для исключения указанных лиц и (или) земельных долей из списка невостребованных земельных долей.</w:t>
      </w:r>
      <w:proofErr w:type="gramEnd"/>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proofErr w:type="gramStart"/>
      <w:r w:rsidRPr="000A3910">
        <w:rPr>
          <w:color w:val="333333"/>
          <w:sz w:val="28"/>
          <w:szCs w:val="30"/>
        </w:rPr>
        <w:t>С даты утверждения</w:t>
      </w:r>
      <w:proofErr w:type="gramEnd"/>
      <w:r w:rsidRPr="000A3910">
        <w:rPr>
          <w:color w:val="333333"/>
          <w:sz w:val="28"/>
          <w:szCs w:val="30"/>
        </w:rP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rsidRPr="000A3910">
        <w:rPr>
          <w:color w:val="333333"/>
          <w:sz w:val="28"/>
          <w:szCs w:val="30"/>
        </w:rPr>
        <w:t>,</w:t>
      </w:r>
      <w:proofErr w:type="gramEnd"/>
      <w:r w:rsidRPr="000A3910">
        <w:rPr>
          <w:color w:val="333333"/>
          <w:sz w:val="28"/>
          <w:szCs w:val="30"/>
        </w:rP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0A3910" w:rsidRPr="000A3910" w:rsidRDefault="000A3910" w:rsidP="000A3910">
      <w:pPr>
        <w:pStyle w:val="a3"/>
        <w:spacing w:before="0" w:beforeAutospacing="0" w:after="0" w:afterAutospacing="0"/>
        <w:jc w:val="both"/>
        <w:rPr>
          <w:rFonts w:ascii="Helvetica" w:hAnsi="Helvetica" w:cs="Helvetica"/>
          <w:color w:val="333333"/>
          <w:sz w:val="18"/>
          <w:szCs w:val="19"/>
        </w:rPr>
      </w:pPr>
      <w:r w:rsidRPr="000A3910">
        <w:rPr>
          <w:color w:val="333333"/>
          <w:sz w:val="28"/>
          <w:szCs w:val="30"/>
        </w:rPr>
        <w:t>После признания в судебном порядке права собственности на невостребованные земельные доли за соответствующим муниципальным образованием необходимо обратиться в регистрационный орган для государственной регистрации права собственности в соответствии с Федеральным законом «О государственной регистрации прав на недвижимое имущество и сделок с ним».</w:t>
      </w:r>
    </w:p>
    <w:p w:rsidR="00F95120" w:rsidRDefault="00F95120"/>
    <w:p w:rsidR="000A3910" w:rsidRPr="005F11D2" w:rsidRDefault="000A3910" w:rsidP="000A3910">
      <w:pPr>
        <w:pStyle w:val="a4"/>
        <w:numPr>
          <w:ilvl w:val="0"/>
          <w:numId w:val="1"/>
        </w:numPr>
        <w:rPr>
          <w:b/>
        </w:rPr>
      </w:pPr>
      <w:r w:rsidRPr="005F11D2">
        <w:rPr>
          <w:b/>
        </w:rPr>
        <w:t>ТОО «</w:t>
      </w:r>
      <w:proofErr w:type="spellStart"/>
      <w:r w:rsidRPr="005F11D2">
        <w:rPr>
          <w:b/>
        </w:rPr>
        <w:t>Фоминское</w:t>
      </w:r>
      <w:proofErr w:type="spellEnd"/>
      <w:r w:rsidRPr="005F11D2">
        <w:rPr>
          <w:b/>
        </w:rPr>
        <w:t>»</w:t>
      </w:r>
    </w:p>
    <w:p w:rsidR="000A3910" w:rsidRPr="005F11D2" w:rsidRDefault="000A3910" w:rsidP="000A3910">
      <w:pPr>
        <w:pStyle w:val="a4"/>
        <w:numPr>
          <w:ilvl w:val="0"/>
          <w:numId w:val="1"/>
        </w:numPr>
        <w:ind w:left="2127" w:hanging="927"/>
      </w:pPr>
      <w:r>
        <w:rPr>
          <w:rStyle w:val="a5"/>
          <w:color w:val="1C1C1C"/>
          <w:sz w:val="30"/>
          <w:szCs w:val="30"/>
          <w:shd w:val="clear" w:color="auto" w:fill="FFFFFF"/>
        </w:rPr>
        <w:t>22 июля 2008 года</w:t>
      </w:r>
      <w:r>
        <w:rPr>
          <w:color w:val="1C1C1C"/>
          <w:sz w:val="30"/>
          <w:szCs w:val="30"/>
          <w:shd w:val="clear" w:color="auto" w:fill="FFFFFF"/>
        </w:rPr>
        <w:t xml:space="preserve"> - составлен и опубликован список собственников невостребованных земельных долей (311 долей) - в  газете </w:t>
      </w:r>
      <w:r w:rsidR="005F11D2">
        <w:rPr>
          <w:color w:val="1C1C1C"/>
          <w:sz w:val="30"/>
          <w:szCs w:val="30"/>
          <w:shd w:val="clear" w:color="auto" w:fill="FFFFFF"/>
        </w:rPr>
        <w:t xml:space="preserve">«Волна» № 28 (1141 от 22.07.2008 г.) </w:t>
      </w:r>
      <w:r>
        <w:rPr>
          <w:color w:val="1C1C1C"/>
          <w:sz w:val="30"/>
          <w:szCs w:val="30"/>
          <w:shd w:val="clear" w:color="auto" w:fill="FFFFFF"/>
        </w:rPr>
        <w:t xml:space="preserve">администрации </w:t>
      </w:r>
      <w:r w:rsidR="005F11D2">
        <w:rPr>
          <w:color w:val="1C1C1C"/>
          <w:sz w:val="30"/>
          <w:szCs w:val="30"/>
          <w:shd w:val="clear" w:color="auto" w:fill="FFFFFF"/>
        </w:rPr>
        <w:t>Архангельской</w:t>
      </w:r>
      <w:r>
        <w:rPr>
          <w:color w:val="1C1C1C"/>
          <w:sz w:val="30"/>
          <w:szCs w:val="30"/>
          <w:shd w:val="clear" w:color="auto" w:fill="FFFFFF"/>
        </w:rPr>
        <w:t xml:space="preserve"> области</w:t>
      </w:r>
      <w:r w:rsidR="005F11D2">
        <w:rPr>
          <w:color w:val="1C1C1C"/>
          <w:sz w:val="30"/>
          <w:szCs w:val="30"/>
          <w:shd w:val="clear" w:color="auto" w:fill="FFFFFF"/>
        </w:rPr>
        <w:t xml:space="preserve"> и областного Собрания депутатов.</w:t>
      </w:r>
    </w:p>
    <w:p w:rsidR="005F11D2" w:rsidRPr="005F11D2" w:rsidRDefault="005F11D2" w:rsidP="000A3910">
      <w:pPr>
        <w:pStyle w:val="a4"/>
        <w:numPr>
          <w:ilvl w:val="0"/>
          <w:numId w:val="1"/>
        </w:numPr>
        <w:ind w:left="2127" w:hanging="927"/>
        <w:rPr>
          <w:b/>
        </w:rPr>
      </w:pPr>
      <w:r w:rsidRPr="005F11D2">
        <w:rPr>
          <w:rStyle w:val="a5"/>
          <w:color w:val="1C1C1C"/>
          <w:sz w:val="30"/>
          <w:szCs w:val="30"/>
          <w:shd w:val="clear" w:color="auto" w:fill="FFFFFF"/>
        </w:rPr>
        <w:t>Список</w:t>
      </w:r>
      <w:r w:rsidRPr="005F11D2">
        <w:rPr>
          <w:rStyle w:val="a5"/>
          <w:b w:val="0"/>
          <w:color w:val="1C1C1C"/>
          <w:sz w:val="30"/>
          <w:szCs w:val="30"/>
          <w:shd w:val="clear" w:color="auto" w:fill="FFFFFF"/>
        </w:rPr>
        <w:t xml:space="preserve"> </w:t>
      </w:r>
      <w:r w:rsidRPr="005F11D2">
        <w:rPr>
          <w:b/>
          <w:color w:val="1C1C1C"/>
          <w:sz w:val="30"/>
          <w:szCs w:val="30"/>
          <w:shd w:val="clear" w:color="auto" w:fill="FFFFFF"/>
        </w:rPr>
        <w:t>собственников невостребованных земельных долей</w:t>
      </w:r>
    </w:p>
    <w:p w:rsidR="005F11D2" w:rsidRPr="005F11D2" w:rsidRDefault="005F11D2" w:rsidP="005F11D2">
      <w:pPr>
        <w:pStyle w:val="a4"/>
        <w:numPr>
          <w:ilvl w:val="0"/>
          <w:numId w:val="1"/>
        </w:numPr>
        <w:ind w:left="2977"/>
        <w:rPr>
          <w:b/>
        </w:rPr>
      </w:pPr>
      <w:r>
        <w:rPr>
          <w:b/>
        </w:rPr>
        <w:t xml:space="preserve">Файл </w:t>
      </w:r>
      <w:r>
        <w:rPr>
          <w:b/>
          <w:lang w:val="en-US"/>
        </w:rPr>
        <w:t>PDF</w:t>
      </w:r>
    </w:p>
    <w:p w:rsidR="005F11D2" w:rsidRDefault="005F11D2" w:rsidP="005F11D2">
      <w:pPr>
        <w:pStyle w:val="a4"/>
        <w:ind w:left="2127"/>
      </w:pPr>
    </w:p>
    <w:sectPr w:rsidR="005F11D2" w:rsidSect="00F95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018"/>
    <w:multiLevelType w:val="hybridMultilevel"/>
    <w:tmpl w:val="40349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910"/>
    <w:rsid w:val="000A3910"/>
    <w:rsid w:val="005F11D2"/>
    <w:rsid w:val="00F9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0"/>
  </w:style>
  <w:style w:type="paragraph" w:styleId="1">
    <w:name w:val="heading 1"/>
    <w:basedOn w:val="a"/>
    <w:link w:val="10"/>
    <w:uiPriority w:val="9"/>
    <w:qFormat/>
    <w:rsid w:val="000A3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9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3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910"/>
    <w:pPr>
      <w:ind w:left="720"/>
      <w:contextualSpacing/>
    </w:pPr>
  </w:style>
  <w:style w:type="character" w:styleId="a5">
    <w:name w:val="Strong"/>
    <w:basedOn w:val="a0"/>
    <w:uiPriority w:val="22"/>
    <w:qFormat/>
    <w:rsid w:val="000A3910"/>
    <w:rPr>
      <w:b/>
      <w:bCs/>
    </w:rPr>
  </w:style>
  <w:style w:type="character" w:styleId="a6">
    <w:name w:val="Hyperlink"/>
    <w:basedOn w:val="a0"/>
    <w:uiPriority w:val="99"/>
    <w:semiHidden/>
    <w:unhideWhenUsed/>
    <w:rsid w:val="000A3910"/>
    <w:rPr>
      <w:color w:val="0000FF"/>
      <w:u w:val="single"/>
    </w:rPr>
  </w:style>
</w:styles>
</file>

<file path=word/webSettings.xml><?xml version="1.0" encoding="utf-8"?>
<w:webSettings xmlns:r="http://schemas.openxmlformats.org/officeDocument/2006/relationships" xmlns:w="http://schemas.openxmlformats.org/wordprocessingml/2006/main">
  <w:divs>
    <w:div w:id="253907074">
      <w:bodyDiv w:val="1"/>
      <w:marLeft w:val="0"/>
      <w:marRight w:val="0"/>
      <w:marTop w:val="0"/>
      <w:marBottom w:val="0"/>
      <w:divBdr>
        <w:top w:val="none" w:sz="0" w:space="0" w:color="auto"/>
        <w:left w:val="none" w:sz="0" w:space="0" w:color="auto"/>
        <w:bottom w:val="none" w:sz="0" w:space="0" w:color="auto"/>
        <w:right w:val="none" w:sz="0" w:space="0" w:color="auto"/>
      </w:divBdr>
    </w:div>
    <w:div w:id="329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2023-12-29T11:19:00Z</dcterms:created>
  <dcterms:modified xsi:type="dcterms:W3CDTF">2023-12-29T11:38:00Z</dcterms:modified>
</cp:coreProperties>
</file>